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287" w:rsidRPr="00660287" w:rsidRDefault="00660287" w:rsidP="00660287">
      <w:pPr>
        <w:spacing w:after="120"/>
        <w:rPr>
          <w:rFonts w:ascii="Times New Roman" w:hAnsi="Times New Roman"/>
          <w:sz w:val="22"/>
        </w:rPr>
      </w:pPr>
      <w:r w:rsidRPr="00660287">
        <w:rPr>
          <w:rFonts w:ascii="Times New Roman" w:hAnsi="Times New Roman"/>
          <w:sz w:val="22"/>
        </w:rPr>
        <w:t xml:space="preserve">J. Johnson, “Conceptual Problems as Obstacles to Progress in Political Science: Four Decades in Political Culture Research,” </w:t>
      </w:r>
      <w:r w:rsidRPr="00660287">
        <w:rPr>
          <w:rFonts w:ascii="Times New Roman" w:hAnsi="Times New Roman"/>
          <w:i/>
          <w:sz w:val="22"/>
        </w:rPr>
        <w:t xml:space="preserve">Journal of Theoretical Politics </w:t>
      </w:r>
      <w:r w:rsidRPr="00660287">
        <w:rPr>
          <w:rFonts w:ascii="Times New Roman" w:hAnsi="Times New Roman"/>
          <w:sz w:val="22"/>
        </w:rPr>
        <w:t>15:1</w:t>
      </w:r>
    </w:p>
    <w:p w:rsidR="00660287" w:rsidRPr="00660287" w:rsidRDefault="00660287" w:rsidP="00660287">
      <w:pPr>
        <w:spacing w:after="120"/>
        <w:rPr>
          <w:rFonts w:ascii="Times New Roman" w:hAnsi="Times New Roman"/>
          <w:b/>
          <w:sz w:val="22"/>
        </w:rPr>
      </w:pPr>
      <w:r w:rsidRPr="00660287">
        <w:rPr>
          <w:rFonts w:ascii="Times New Roman" w:hAnsi="Times New Roman"/>
          <w:b/>
          <w:sz w:val="22"/>
        </w:rPr>
        <w:t>Overview</w:t>
      </w:r>
    </w:p>
    <w:p w:rsidR="004B0CE5" w:rsidRDefault="00660287" w:rsidP="00660287">
      <w:pPr>
        <w:spacing w:after="120"/>
        <w:rPr>
          <w:rFonts w:ascii="Times New Roman" w:hAnsi="Times New Roman"/>
          <w:sz w:val="22"/>
        </w:rPr>
      </w:pPr>
      <w:r w:rsidRPr="00660287">
        <w:rPr>
          <w:rFonts w:ascii="Times New Roman" w:hAnsi="Times New Roman"/>
          <w:sz w:val="22"/>
        </w:rPr>
        <w:t>Paper uses four decades of political culture research as a vehicle for demonstrating how conceptual problems pose obstacles for progress in political science</w:t>
      </w:r>
      <w:r>
        <w:rPr>
          <w:rFonts w:ascii="Times New Roman" w:hAnsi="Times New Roman"/>
          <w:sz w:val="22"/>
        </w:rPr>
        <w:t>. Johnson argues that advocates of Political Culture Research (PCR) have been frustrated in advancing an empirically successful, methodologically sophisticated, comparative analysis of the relations between culture and politics by their inattention to conceptual problems</w:t>
      </w:r>
      <w:r w:rsidR="004B0CE5">
        <w:rPr>
          <w:rFonts w:ascii="Times New Roman" w:hAnsi="Times New Roman"/>
          <w:sz w:val="22"/>
        </w:rPr>
        <w:t>.</w:t>
      </w:r>
    </w:p>
    <w:p w:rsidR="004B0CE5" w:rsidRDefault="004B0CE5" w:rsidP="00660287">
      <w:pPr>
        <w:spacing w:after="120"/>
        <w:rPr>
          <w:rFonts w:ascii="Times New Roman" w:hAnsi="Times New Roman"/>
          <w:b/>
          <w:sz w:val="22"/>
        </w:rPr>
      </w:pPr>
      <w:r>
        <w:rPr>
          <w:rFonts w:ascii="Times New Roman" w:hAnsi="Times New Roman"/>
          <w:b/>
          <w:sz w:val="22"/>
        </w:rPr>
        <w:t>Background</w:t>
      </w:r>
    </w:p>
    <w:p w:rsidR="004F13D4" w:rsidRPr="004F13D4" w:rsidRDefault="004B0CE5" w:rsidP="004F13D4">
      <w:pPr>
        <w:pStyle w:val="ListParagraph"/>
        <w:numPr>
          <w:ilvl w:val="0"/>
          <w:numId w:val="1"/>
        </w:numPr>
        <w:spacing w:after="120"/>
        <w:rPr>
          <w:rFonts w:ascii="Times New Roman" w:hAnsi="Times New Roman"/>
          <w:sz w:val="22"/>
        </w:rPr>
      </w:pPr>
      <w:r w:rsidRPr="004F13D4">
        <w:rPr>
          <w:rFonts w:ascii="Times New Roman" w:hAnsi="Times New Roman"/>
          <w:sz w:val="22"/>
        </w:rPr>
        <w:t>Important to note that the flaws noted re: PCR are not uni</w:t>
      </w:r>
      <w:r w:rsidR="004F13D4" w:rsidRPr="004F13D4">
        <w:rPr>
          <w:rFonts w:ascii="Times New Roman" w:hAnsi="Times New Roman"/>
          <w:sz w:val="22"/>
        </w:rPr>
        <w:t>que to it, and other research traditions are susceptible to them</w:t>
      </w:r>
    </w:p>
    <w:p w:rsidR="004F13D4" w:rsidRDefault="004F13D4" w:rsidP="004F13D4">
      <w:pPr>
        <w:pStyle w:val="ListParagraph"/>
        <w:numPr>
          <w:ilvl w:val="0"/>
          <w:numId w:val="1"/>
        </w:numPr>
        <w:spacing w:after="120"/>
        <w:rPr>
          <w:rFonts w:ascii="Times New Roman" w:hAnsi="Times New Roman"/>
          <w:sz w:val="22"/>
        </w:rPr>
      </w:pPr>
      <w:r>
        <w:rPr>
          <w:rFonts w:ascii="Times New Roman" w:hAnsi="Times New Roman"/>
          <w:sz w:val="22"/>
        </w:rPr>
        <w:t>A research tradition at any given point in time, will encompass several competing and possibly outright inconsistent theories</w:t>
      </w:r>
    </w:p>
    <w:p w:rsidR="004F13D4" w:rsidRDefault="004F13D4" w:rsidP="004F13D4">
      <w:pPr>
        <w:pStyle w:val="ListParagraph"/>
        <w:spacing w:after="120"/>
        <w:rPr>
          <w:rFonts w:ascii="Times New Roman" w:hAnsi="Times New Roman"/>
          <w:sz w:val="22"/>
        </w:rPr>
      </w:pPr>
    </w:p>
    <w:p w:rsidR="004F13D4" w:rsidRDefault="004F13D4" w:rsidP="004F13D4">
      <w:pPr>
        <w:pStyle w:val="ListParagraph"/>
        <w:numPr>
          <w:ilvl w:val="0"/>
          <w:numId w:val="1"/>
        </w:numPr>
        <w:spacing w:after="120"/>
        <w:rPr>
          <w:rFonts w:ascii="Times New Roman" w:hAnsi="Times New Roman"/>
          <w:sz w:val="22"/>
        </w:rPr>
      </w:pPr>
      <w:r>
        <w:rPr>
          <w:rFonts w:ascii="Times New Roman" w:hAnsi="Times New Roman"/>
          <w:sz w:val="22"/>
        </w:rPr>
        <w:t>Conceptual problems: are higher-order questions about the well-</w:t>
      </w:r>
      <w:proofErr w:type="spellStart"/>
      <w:r>
        <w:rPr>
          <w:rFonts w:ascii="Times New Roman" w:hAnsi="Times New Roman"/>
          <w:sz w:val="22"/>
        </w:rPr>
        <w:t>foundedness</w:t>
      </w:r>
      <w:proofErr w:type="spellEnd"/>
      <w:r>
        <w:rPr>
          <w:rFonts w:ascii="Times New Roman" w:hAnsi="Times New Roman"/>
          <w:sz w:val="22"/>
        </w:rPr>
        <w:t xml:space="preserve"> of the conceptual structures (i.e. theories) which have been devised to answer first-order questions (something in need of an explanation)</w:t>
      </w:r>
    </w:p>
    <w:p w:rsidR="004F13D4" w:rsidRDefault="004F13D4" w:rsidP="004F13D4">
      <w:pPr>
        <w:pStyle w:val="ListParagraph"/>
        <w:numPr>
          <w:ilvl w:val="1"/>
          <w:numId w:val="1"/>
        </w:numPr>
        <w:spacing w:after="120"/>
        <w:rPr>
          <w:rFonts w:ascii="Times New Roman" w:hAnsi="Times New Roman"/>
          <w:sz w:val="22"/>
        </w:rPr>
      </w:pPr>
      <w:r>
        <w:rPr>
          <w:rFonts w:ascii="Times New Roman" w:hAnsi="Times New Roman"/>
          <w:sz w:val="22"/>
        </w:rPr>
        <w:t>A theory encounters internal conceptual problems to the extent that it is self-contradictory or that it invokes implausible, unclear, or vague mechanisms. It encounters external conceptual problems, for instance, to the extent it makes assumptions about the world</w:t>
      </w:r>
    </w:p>
    <w:p w:rsidR="00CD4AD8" w:rsidRDefault="004F13D4" w:rsidP="004F13D4">
      <w:pPr>
        <w:pStyle w:val="ListParagraph"/>
        <w:numPr>
          <w:ilvl w:val="0"/>
          <w:numId w:val="1"/>
        </w:numPr>
        <w:spacing w:after="120"/>
        <w:rPr>
          <w:rFonts w:ascii="Times New Roman" w:hAnsi="Times New Roman"/>
          <w:sz w:val="22"/>
        </w:rPr>
      </w:pPr>
      <w:r>
        <w:rPr>
          <w:rFonts w:ascii="Times New Roman" w:hAnsi="Times New Roman"/>
          <w:sz w:val="22"/>
        </w:rPr>
        <w:t xml:space="preserve">We make progress in political science when we resolve empirical </w:t>
      </w:r>
      <w:r>
        <w:rPr>
          <w:rFonts w:ascii="Times New Roman" w:hAnsi="Times New Roman"/>
          <w:i/>
          <w:sz w:val="22"/>
        </w:rPr>
        <w:t xml:space="preserve">and </w:t>
      </w:r>
      <w:r>
        <w:rPr>
          <w:rFonts w:ascii="Times New Roman" w:hAnsi="Times New Roman"/>
          <w:sz w:val="22"/>
        </w:rPr>
        <w:t xml:space="preserve">conceptual problems </w:t>
      </w:r>
    </w:p>
    <w:p w:rsidR="004F13D4" w:rsidRPr="004F13D4" w:rsidRDefault="004F13D4" w:rsidP="00CD4AD8">
      <w:pPr>
        <w:pStyle w:val="ListParagraph"/>
        <w:spacing w:after="120"/>
        <w:rPr>
          <w:rFonts w:ascii="Times New Roman" w:hAnsi="Times New Roman"/>
          <w:sz w:val="22"/>
        </w:rPr>
      </w:pPr>
    </w:p>
    <w:p w:rsidR="004F13D4" w:rsidRDefault="004F13D4" w:rsidP="004F13D4">
      <w:pPr>
        <w:spacing w:after="120"/>
        <w:rPr>
          <w:rFonts w:ascii="Times New Roman" w:hAnsi="Times New Roman"/>
          <w:sz w:val="22"/>
          <w:u w:val="single"/>
        </w:rPr>
      </w:pPr>
      <w:r w:rsidRPr="004F13D4">
        <w:rPr>
          <w:rFonts w:ascii="Times New Roman" w:hAnsi="Times New Roman"/>
          <w:sz w:val="22"/>
          <w:u w:val="single"/>
        </w:rPr>
        <w:t>Problems of PCR</w:t>
      </w:r>
    </w:p>
    <w:p w:rsidR="004F13D4" w:rsidRPr="004F13D4" w:rsidRDefault="004F13D4" w:rsidP="004F13D4">
      <w:pPr>
        <w:pStyle w:val="ListParagraph"/>
        <w:numPr>
          <w:ilvl w:val="0"/>
          <w:numId w:val="1"/>
        </w:numPr>
        <w:spacing w:after="120"/>
        <w:rPr>
          <w:rFonts w:ascii="Times New Roman" w:hAnsi="Times New Roman"/>
          <w:sz w:val="22"/>
        </w:rPr>
      </w:pPr>
      <w:r w:rsidRPr="004F13D4">
        <w:rPr>
          <w:rFonts w:ascii="Times New Roman" w:hAnsi="Times New Roman"/>
          <w:sz w:val="22"/>
        </w:rPr>
        <w:t>Not plausible to see PCR as theory-driven – PCR is not a theory, but a set of variables which may be used in the construction of theories</w:t>
      </w:r>
    </w:p>
    <w:p w:rsidR="00CA64A5" w:rsidRDefault="004F13D4" w:rsidP="004F13D4">
      <w:pPr>
        <w:pStyle w:val="ListParagraph"/>
        <w:numPr>
          <w:ilvl w:val="0"/>
          <w:numId w:val="1"/>
        </w:numPr>
        <w:spacing w:after="120"/>
        <w:rPr>
          <w:rFonts w:ascii="Times New Roman" w:hAnsi="Times New Roman"/>
          <w:sz w:val="22"/>
        </w:rPr>
      </w:pPr>
      <w:r>
        <w:rPr>
          <w:rFonts w:ascii="Times New Roman" w:hAnsi="Times New Roman"/>
          <w:sz w:val="22"/>
        </w:rPr>
        <w:t>PCR is driven primarily by neither theory nor data – it is driven by technique</w:t>
      </w:r>
      <w:r w:rsidR="00CA64A5">
        <w:rPr>
          <w:rFonts w:ascii="Times New Roman" w:hAnsi="Times New Roman"/>
          <w:sz w:val="22"/>
        </w:rPr>
        <w:t>, and by allowing method to drive research, PCR generates implicit but disquieting conceptual problems</w:t>
      </w:r>
    </w:p>
    <w:p w:rsidR="00CA64A5" w:rsidRDefault="00CA64A5" w:rsidP="004F13D4">
      <w:pPr>
        <w:pStyle w:val="ListParagraph"/>
        <w:numPr>
          <w:ilvl w:val="0"/>
          <w:numId w:val="1"/>
        </w:numPr>
        <w:spacing w:after="120"/>
        <w:rPr>
          <w:rFonts w:ascii="Times New Roman" w:hAnsi="Times New Roman"/>
          <w:sz w:val="22"/>
        </w:rPr>
      </w:pPr>
      <w:r>
        <w:rPr>
          <w:rFonts w:ascii="Times New Roman" w:hAnsi="Times New Roman"/>
          <w:sz w:val="22"/>
        </w:rPr>
        <w:t>Early practitioners defined political culture in terms that render it unobservable, and susceptible to analysis via survey methods</w:t>
      </w:r>
    </w:p>
    <w:p w:rsidR="00660287" w:rsidRPr="004F13D4" w:rsidRDefault="00CD4AD8" w:rsidP="004F13D4">
      <w:pPr>
        <w:pStyle w:val="ListParagraph"/>
        <w:numPr>
          <w:ilvl w:val="0"/>
          <w:numId w:val="1"/>
        </w:numPr>
        <w:spacing w:after="120"/>
        <w:rPr>
          <w:rFonts w:ascii="Times New Roman" w:hAnsi="Times New Roman"/>
          <w:sz w:val="22"/>
        </w:rPr>
      </w:pPr>
      <w:r>
        <w:rPr>
          <w:rFonts w:ascii="Times New Roman" w:hAnsi="Times New Roman"/>
          <w:sz w:val="22"/>
        </w:rPr>
        <w:t xml:space="preserve">Proponents of PCR offer no plausible account – causal, functional, or otherwise – of how political culture “works” – how it motivates individual action or generates persistence of change in aggregate political or economic behaviour </w:t>
      </w:r>
    </w:p>
    <w:p w:rsidR="00660287" w:rsidRPr="00660287" w:rsidRDefault="00660287"/>
    <w:sectPr w:rsidR="00660287" w:rsidRPr="00660287" w:rsidSect="00660287">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CC0E35"/>
    <w:multiLevelType w:val="hybridMultilevel"/>
    <w:tmpl w:val="500EAAC6"/>
    <w:lvl w:ilvl="0" w:tplc="FB70888C">
      <w:start w:val="10"/>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60287"/>
    <w:rsid w:val="004B0CE5"/>
    <w:rsid w:val="004F13D4"/>
    <w:rsid w:val="00660287"/>
    <w:rsid w:val="00CA64A5"/>
    <w:rsid w:val="00CD4AD8"/>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28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F13D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2012-05-07T22:37:00Z</dcterms:created>
  <dcterms:modified xsi:type="dcterms:W3CDTF">2012-05-08T00:16:00Z</dcterms:modified>
</cp:coreProperties>
</file>